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92DDB" w:rsidRDefault="00192DDB" w:rsidP="00192DDB">
      <w:pPr>
        <w:pStyle w:val="1"/>
        <w:rPr>
          <w:b w:val="0"/>
        </w:rPr>
      </w:pPr>
      <w:r w:rsidRPr="00192DDB">
        <w:rPr>
          <w:b w:val="0"/>
        </w:rPr>
        <w:t>ГОСТ Р 53734.4.8-2012</w:t>
      </w:r>
      <w:r w:rsidRPr="00192DDB">
        <w:rPr>
          <w:b w:val="0"/>
        </w:rPr>
        <w:t xml:space="preserve"> (МЭК 61340-4-8:2010) </w:t>
      </w:r>
      <w:r w:rsidRPr="00192DDB">
        <w:rPr>
          <w:b w:val="0"/>
        </w:rPr>
        <w:t>Элек</w:t>
      </w:r>
      <w:r w:rsidRPr="00192DDB">
        <w:rPr>
          <w:b w:val="0"/>
        </w:rPr>
        <w:t>тростатика.</w:t>
      </w:r>
      <w:r w:rsidRPr="00192DDB">
        <w:rPr>
          <w:b w:val="0"/>
        </w:rPr>
        <w:t xml:space="preserve"> Часть 4.8. Методы испытаний для прикладных задач.</w:t>
      </w:r>
      <w:r w:rsidRPr="00192DDB">
        <w:rPr>
          <w:b w:val="0"/>
        </w:rPr>
        <w:t xml:space="preserve"> Экранирование разрядов. Пакеты</w:t>
      </w:r>
    </w:p>
    <w:p w:rsidR="00000000" w:rsidRDefault="00192DDB" w:rsidP="00192DDB">
      <w:pPr>
        <w:pStyle w:val="FORMATTEXT"/>
        <w:rPr>
          <w:color w:val="000001"/>
        </w:rPr>
      </w:pPr>
    </w:p>
    <w:p w:rsidR="00000000" w:rsidRDefault="00192DDB" w:rsidP="00192DDB">
      <w:pPr>
        <w:pStyle w:val="FORMATTEXT"/>
        <w:jc w:val="both"/>
        <w:rPr>
          <w:color w:val="000001"/>
        </w:rPr>
      </w:pPr>
      <w:bookmarkStart w:id="0" w:name="_GoBack"/>
      <w:bookmarkEnd w:id="0"/>
    </w:p>
    <w:p w:rsidR="00000000" w:rsidRDefault="00192DDB" w:rsidP="00192DDB">
      <w:pPr>
        <w:pStyle w:val="FORMATTEXT"/>
        <w:jc w:val="both"/>
        <w:rPr>
          <w:color w:val="000001"/>
        </w:rPr>
      </w:pPr>
      <w:r>
        <w:rPr>
          <w:color w:val="000001"/>
        </w:rPr>
        <w:t>Национальный стандарт РФ</w:t>
      </w:r>
    </w:p>
    <w:p w:rsidR="00192DDB" w:rsidRDefault="00192DDB" w:rsidP="00192DDB">
      <w:pPr>
        <w:pStyle w:val="HEADERTEXT"/>
        <w:rPr>
          <w:color w:val="000001"/>
        </w:rPr>
      </w:pPr>
    </w:p>
    <w:p w:rsidR="00000000" w:rsidRDefault="00192DDB" w:rsidP="00192DDB">
      <w:pPr>
        <w:pStyle w:val="HEADERTEXT"/>
        <w:rPr>
          <w:b/>
          <w:bCs/>
          <w:color w:val="000001"/>
        </w:rPr>
      </w:pPr>
      <w:r>
        <w:rPr>
          <w:color w:val="000001"/>
        </w:rPr>
        <w:t xml:space="preserve">Дата введения 2013-11-01 </w:t>
      </w:r>
    </w:p>
    <w:p w:rsidR="00192DDB" w:rsidRDefault="00192DDB">
      <w:pPr>
        <w:pStyle w:val="FORMATTEXT"/>
        <w:ind w:firstLine="568"/>
        <w:jc w:val="center"/>
        <w:rPr>
          <w:b/>
          <w:bCs/>
          <w:color w:val="000001"/>
        </w:rPr>
      </w:pPr>
    </w:p>
    <w:p w:rsidR="00192DDB" w:rsidRDefault="00192DDB">
      <w:pPr>
        <w:pStyle w:val="FORMATTEXT"/>
        <w:ind w:firstLine="568"/>
        <w:jc w:val="center"/>
        <w:rPr>
          <w:b/>
          <w:bCs/>
          <w:color w:val="000001"/>
        </w:rPr>
      </w:pPr>
    </w:p>
    <w:p w:rsidR="00192DDB" w:rsidRDefault="00192DDB">
      <w:pPr>
        <w:pStyle w:val="FORMATTEXT"/>
        <w:ind w:firstLine="568"/>
        <w:jc w:val="center"/>
        <w:rPr>
          <w:b/>
          <w:bCs/>
          <w:color w:val="000001"/>
        </w:rPr>
      </w:pPr>
    </w:p>
    <w:p w:rsidR="00000000" w:rsidRDefault="00192DDB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Предисловие  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1 ПОДГОТОВЛЕН Закрытым акционерным обществом "Научно-производственная фирма "Диполь" (ЗАО "Научно-производственная фирма "Диполь") на основе собственного аутентичного перевода на русский язык международного стандарта, указанного в пункте 4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 ВНЕСЕН Техническим комитетом по стандартизации ТК 072 "Электростатика"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 УТВЕРЖДЕН И ВВЕДЕН В ДЕЙСТВИЕ Приказом Федерального агентства по техническому регулированию и метрологии от 29 ноября 2012 г. N 1430-ст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 Настоящий стандарт является модифици</w:t>
      </w:r>
      <w:r>
        <w:rPr>
          <w:color w:val="000001"/>
        </w:rPr>
        <w:t>рованным по отношению к международному стандарту МЭК 61340-4-8:2010</w:t>
      </w:r>
      <w:r>
        <w:rPr>
          <w:color w:val="000001"/>
        </w:rPr>
        <w:t xml:space="preserve"> "Электростатика. Часть 4-8. Методы испытаний для прикладных задач. Экранирование разрядов. Пакеты" (IEC 61340-4-8:2010 "Electrostatics - Part 4-8: Standard test methods for specific appli</w:t>
      </w:r>
      <w:r>
        <w:rPr>
          <w:color w:val="000001"/>
        </w:rPr>
        <w:t>cations - Discharge shielding - Bags"). При этом в него не включены ссылки на региональные и международные стандарты примененного международного стандарта, которые нецелесообразно применять в российской национальной стандартизации в связи с тем, что они не</w:t>
      </w:r>
      <w:r>
        <w:rPr>
          <w:color w:val="000001"/>
        </w:rPr>
        <w:t xml:space="preserve"> гармонизированы с национальными стандартами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 ВВЕДЕН ВПЕРВЫЕ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</w:p>
    <w:p w:rsidR="00000000" w:rsidRDefault="00192DDB">
      <w:pPr>
        <w:pStyle w:val="FORMATTEXT"/>
        <w:ind w:firstLine="568"/>
        <w:jc w:val="both"/>
        <w:rPr>
          <w:color w:val="000001"/>
        </w:rPr>
      </w:pP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i/>
          <w:iCs/>
          <w:color w:val="000001"/>
        </w:rPr>
        <w:t xml:space="preserve">Правила применения настоящего стандарта установлены в </w:t>
      </w:r>
      <w:r>
        <w:rPr>
          <w:color w:val="000001"/>
        </w:rPr>
        <w:t>ГОСТ Р 1.0-2012</w:t>
      </w:r>
      <w:r>
        <w:rPr>
          <w:i/>
          <w:iCs/>
          <w:color w:val="000001"/>
        </w:rPr>
        <w:t xml:space="preserve"> (раздел 8). Информация об изменениях к настоящему стандарту публикуется в ежегодном (по состоянию на 1 января текущего года) информационном указателе "Национальны</w:t>
      </w:r>
      <w:r>
        <w:rPr>
          <w:i/>
          <w:iCs/>
          <w:color w:val="000001"/>
        </w:rPr>
        <w:t>е стандарты", а официальный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ближайшем выпуске ежемес</w:t>
      </w:r>
      <w:r>
        <w:rPr>
          <w:i/>
          <w:iCs/>
          <w:color w:val="000001"/>
        </w:rPr>
        <w:t>ячного информационного указателя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</w:t>
      </w:r>
      <w:r>
        <w:rPr>
          <w:i/>
          <w:iCs/>
          <w:color w:val="000001"/>
        </w:rPr>
        <w:t>ии в сети Интернет (gost.ru)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</w:p>
    <w:p w:rsidR="00000000" w:rsidRDefault="00192DDB">
      <w:pPr>
        <w:pStyle w:val="FORMATTEXT"/>
        <w:ind w:firstLine="568"/>
        <w:jc w:val="both"/>
        <w:rPr>
          <w:color w:val="000001"/>
        </w:rPr>
      </w:pPr>
    </w:p>
    <w:p w:rsidR="00000000" w:rsidRDefault="00192DDB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192DDB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lastRenderedPageBreak/>
        <w:t xml:space="preserve"> Введение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Настоящий стандарт описывает метод определения экранирующих свойств антистатических экранирующих пакетов.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Данный метод учитывает такие влияющие на результаты испытаний факторы, как: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форма импульса разряда</w:t>
      </w:r>
      <w:r>
        <w:rPr>
          <w:color w:val="000001"/>
        </w:rPr>
        <w:t>;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емкость применяемого датчика;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размер пакета.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Другим важным отличием метода является замена двух датчиков напряжения одним датчиком тока. Это позволяет исключить источники ошибок, связанные с необходимостью балансировки датчиков.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</w:p>
    <w:p w:rsidR="00000000" w:rsidRDefault="00192DDB">
      <w:pPr>
        <w:pStyle w:val="FORMATTEXT"/>
        <w:ind w:firstLine="568"/>
        <w:jc w:val="both"/>
        <w:rPr>
          <w:color w:val="000001"/>
        </w:rPr>
      </w:pPr>
    </w:p>
    <w:p w:rsidR="00000000" w:rsidRDefault="00192DDB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192DDB" w:rsidP="00192DDB">
      <w:pPr>
        <w:pStyle w:val="2"/>
        <w:rPr>
          <w:color w:val="000001"/>
        </w:rPr>
      </w:pPr>
      <w:r>
        <w:rPr>
          <w:b w:val="0"/>
          <w:bCs w:val="0"/>
          <w:color w:val="000001"/>
        </w:rPr>
        <w:t xml:space="preserve">      1 Об</w:t>
      </w:r>
      <w:r>
        <w:rPr>
          <w:b w:val="0"/>
          <w:bCs w:val="0"/>
          <w:color w:val="000001"/>
        </w:rPr>
        <w:t xml:space="preserve">ласть применения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Настоящий стандарт описывает метод испытания пакетов, экранирующих электростатический разряд. Расчетное напряжение для испытательного оборудования составляет 1000 В.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Целью настоящего стандарта является сопоставимость результатов испыта</w:t>
      </w:r>
      <w:r>
        <w:rPr>
          <w:color w:val="000001"/>
        </w:rPr>
        <w:t>ний одних и тех же антистатических пакетов в различных испытательных лабораториях.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</w:p>
    <w:p w:rsidR="00000000" w:rsidRDefault="00192DDB">
      <w:pPr>
        <w:pStyle w:val="FORMATTEXT"/>
        <w:ind w:firstLine="568"/>
        <w:jc w:val="both"/>
        <w:rPr>
          <w:color w:val="000001"/>
        </w:rPr>
      </w:pPr>
    </w:p>
    <w:p w:rsidR="00000000" w:rsidRDefault="00192DDB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192DDB" w:rsidP="00192DDB">
      <w:pPr>
        <w:pStyle w:val="2"/>
        <w:rPr>
          <w:color w:val="000001"/>
        </w:rPr>
      </w:pPr>
      <w:r>
        <w:rPr>
          <w:b w:val="0"/>
          <w:bCs w:val="0"/>
          <w:color w:val="000001"/>
        </w:rPr>
        <w:t xml:space="preserve">      2 Нормативные ссылки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 настоящем стандарте использованы нормативные ссылки на следующие стандарты: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ГОСТ Р 53734.3.1-2012* Электростатика. Часть 3.1. Методы мо</w:t>
      </w:r>
      <w:r>
        <w:rPr>
          <w:color w:val="000001"/>
        </w:rPr>
        <w:t>делирования электростатических разрядов. Модель человеческого тела (</w:t>
      </w:r>
      <w:r>
        <w:rPr>
          <w:i/>
          <w:iCs/>
          <w:color w:val="000001"/>
        </w:rPr>
        <w:t>МЭК 61340-3-1:2006, MOD</w:t>
      </w:r>
      <w:r>
        <w:rPr>
          <w:color w:val="000001"/>
        </w:rPr>
        <w:t xml:space="preserve">)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________________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* На территории Российской Федерации действует ГОСТ Р 53734.3.1-2013, здесь и далее по тексту. - Примечание изготовителя базы данных.     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ГОС</w:t>
      </w:r>
      <w:r>
        <w:rPr>
          <w:color w:val="000001"/>
        </w:rPr>
        <w:t>Т Р 53734.2.3-2010 Электростатика. Часть 2.3. Методы определения электрического сопротивления твердых плоских материалов, используемых с целью предотвращения накопления электростатического заряда (</w:t>
      </w:r>
      <w:r>
        <w:rPr>
          <w:i/>
          <w:iCs/>
          <w:color w:val="000001"/>
        </w:rPr>
        <w:t>МЭК 61340-2-3:2000, MOD</w:t>
      </w:r>
      <w:r>
        <w:rPr>
          <w:color w:val="000001"/>
        </w:rPr>
        <w:t>)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Примечание - При пользовании нас</w:t>
      </w:r>
      <w:r>
        <w:rPr>
          <w:color w:val="000001"/>
        </w:rPr>
        <w:t xml:space="preserve">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</w:t>
      </w:r>
      <w:r>
        <w:rPr>
          <w:color w:val="000001"/>
        </w:rPr>
        <w:lastRenderedPageBreak/>
        <w:t>метрологии в сети Интернет или по ежегодному информационному у</w:t>
      </w:r>
      <w:r>
        <w:rPr>
          <w:color w:val="000001"/>
        </w:rPr>
        <w:t>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 Если заменен ссылочный стандарт, на который дана датированная ссылк</w:t>
      </w:r>
      <w:r>
        <w:rPr>
          <w:color w:val="000001"/>
        </w:rPr>
        <w:t>а, то рекомендуется использовать версию этого стандарта с указанным выше годом утверждения (принятия). Если после утверждения настоящего стандарта в ссылочный стандарт, на который дана датированная ссылка, внесено изменение, затрагивающее положение, на кот</w:t>
      </w:r>
      <w:r>
        <w:rPr>
          <w:color w:val="000001"/>
        </w:rPr>
        <w:t>орое дана ссылка, то это положение рекомендуется применять без учета данного изменения. Если ссылочный стандарт отменен без замены, то положение, в котором дана ссылка на него, рекомендуется применять в части, не затрагивающей эту ссылку.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</w:p>
    <w:p w:rsidR="00000000" w:rsidRDefault="00192DDB">
      <w:pPr>
        <w:pStyle w:val="FORMATTEXT"/>
        <w:ind w:firstLine="568"/>
        <w:jc w:val="both"/>
        <w:rPr>
          <w:color w:val="000001"/>
        </w:rPr>
      </w:pPr>
    </w:p>
    <w:p w:rsidR="00000000" w:rsidRDefault="00192DDB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192DDB" w:rsidP="00192DDB">
      <w:pPr>
        <w:pStyle w:val="2"/>
        <w:rPr>
          <w:color w:val="000001"/>
        </w:rPr>
      </w:pPr>
      <w:r>
        <w:rPr>
          <w:b w:val="0"/>
          <w:bCs w:val="0"/>
          <w:color w:val="000001"/>
        </w:rPr>
        <w:t xml:space="preserve">      3 Терм</w:t>
      </w:r>
      <w:r>
        <w:rPr>
          <w:b w:val="0"/>
          <w:bCs w:val="0"/>
          <w:color w:val="000001"/>
        </w:rPr>
        <w:t xml:space="preserve">ины и определения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 настоящем стандарте применены следующие термины с соответствующими определениями: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3.1 </w:t>
      </w:r>
      <w:r>
        <w:rPr>
          <w:b/>
          <w:bCs/>
          <w:color w:val="000001"/>
        </w:rPr>
        <w:t>электростатический экран</w:t>
      </w:r>
      <w:r>
        <w:rPr>
          <w:color w:val="000001"/>
        </w:rPr>
        <w:t xml:space="preserve"> (electrostatic shield): Препятствие или ограждение от распространения электростатического поля.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3.2 </w:t>
      </w:r>
      <w:r>
        <w:rPr>
          <w:b/>
          <w:bCs/>
          <w:color w:val="000001"/>
        </w:rPr>
        <w:t>экран от электроста</w:t>
      </w:r>
      <w:r>
        <w:rPr>
          <w:b/>
          <w:bCs/>
          <w:color w:val="000001"/>
        </w:rPr>
        <w:t>тического разряда</w:t>
      </w:r>
      <w:r>
        <w:rPr>
          <w:color w:val="000001"/>
        </w:rPr>
        <w:t xml:space="preserve"> (electrostatic discharge shield): Препятствие или ограждение, ослабляющие электромагнитное поле электростатического разряда.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</w:p>
    <w:p w:rsidR="00000000" w:rsidRDefault="00192DDB">
      <w:pPr>
        <w:pStyle w:val="FORMATTEXT"/>
        <w:ind w:firstLine="568"/>
        <w:jc w:val="both"/>
        <w:rPr>
          <w:color w:val="000001"/>
        </w:rPr>
      </w:pPr>
    </w:p>
    <w:p w:rsidR="00000000" w:rsidRDefault="00192DDB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192DDB" w:rsidP="00192DDB">
      <w:pPr>
        <w:pStyle w:val="2"/>
        <w:rPr>
          <w:color w:val="000001"/>
        </w:rPr>
      </w:pPr>
      <w:r>
        <w:rPr>
          <w:b w:val="0"/>
          <w:bCs w:val="0"/>
          <w:color w:val="000001"/>
        </w:rPr>
        <w:t xml:space="preserve">      4 Оборудование и материалы  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  <w:r>
        <w:rPr>
          <w:b/>
          <w:bCs/>
          <w:color w:val="000001"/>
        </w:rPr>
        <w:t>4.1 </w:t>
      </w:r>
      <w:r>
        <w:rPr>
          <w:color w:val="000001"/>
        </w:rPr>
        <w:t>Имитатор электростатического разряда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Представленный на рисунке 1 и</w:t>
      </w:r>
      <w:r>
        <w:rPr>
          <w:color w:val="000001"/>
        </w:rPr>
        <w:t>митатор, характеристики и генерируемые импульсы которого соответствуют указанным в ГОСТ Р 53734.3.1. Эквивалентная схема имитатора состоит из конденсатора 100 пФ, последовательно соединенного с резистором 1500 Ом.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>4.2 </w:t>
      </w:r>
      <w:r>
        <w:rPr>
          <w:color w:val="000001"/>
        </w:rPr>
        <w:t>Оборудование проверки формы сигнала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Требуемое для настоящего стандарта оборудование для проверки формы импульса включает следующее основное оборудование.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>4.3 </w:t>
      </w:r>
      <w:r>
        <w:rPr>
          <w:color w:val="000001"/>
        </w:rPr>
        <w:t>Осциллограф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Цифровой запоминающий осциллограф с шириной полосы одиночного импульса 200 МГц и минимальной частотой дискретизации</w:t>
      </w:r>
      <w:r>
        <w:rPr>
          <w:color w:val="000001"/>
        </w:rPr>
        <w:t xml:space="preserve"> 500 миллионов выборок в секунду.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>4.4 </w:t>
      </w:r>
      <w:r>
        <w:rPr>
          <w:color w:val="000001"/>
        </w:rPr>
        <w:t>Датчик тока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Датчик тока с минимальной зависимостью от частоты. Максимальная длина кабеля </w:t>
      </w:r>
      <w:r>
        <w:rPr>
          <w:color w:val="000001"/>
        </w:rPr>
        <w:lastRenderedPageBreak/>
        <w:t>составляет 1 м.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>4.5 </w:t>
      </w:r>
      <w:r>
        <w:rPr>
          <w:color w:val="000001"/>
        </w:rPr>
        <w:t>Высоковольтный резистор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Высоковольтный резистор со следующими характеристиками: 500 Ом с допустимым о</w:t>
      </w:r>
      <w:r>
        <w:rPr>
          <w:color w:val="000001"/>
        </w:rPr>
        <w:t>тклонением 1%, 1000 В, низкой индуктивностью и напыленным металлическим покрытием.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>4.6 </w:t>
      </w:r>
      <w:r>
        <w:rPr>
          <w:color w:val="000001"/>
        </w:rPr>
        <w:t>Емкостный датчик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Плоскопараллельный емкостный зонд, собранный в соответствии с рисунком 2, емкостью (8±2) пФ. Емкость датчика должна быть проверена указанным в разде</w:t>
      </w:r>
      <w:r>
        <w:rPr>
          <w:color w:val="000001"/>
        </w:rPr>
        <w:t>ле 6 способом.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Прокладка между пластинами должна быть изолирующая, например, из поликарбоната или акриловой смолы.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>4.7 </w:t>
      </w:r>
      <w:r>
        <w:rPr>
          <w:color w:val="000001"/>
        </w:rPr>
        <w:t>Размер пакетов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Используемые в испытаниях пакеты должны быть размером 20х25 см с меньшей открывающейся стороной.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Примечание - При </w:t>
      </w:r>
      <w:r>
        <w:rPr>
          <w:color w:val="000001"/>
        </w:rPr>
        <w:t>использовании пакетов другого размера необходимо удостовериться, что для обеспечения добросовестного сравнения пакетов разных производителей используются образцы одинакового размера. Использование пакетов недостаточного для полного помещения емкостного зон</w:t>
      </w:r>
      <w:r>
        <w:rPr>
          <w:color w:val="000001"/>
        </w:rPr>
        <w:t>да внутрь размера может привести к неправильным результатам испытаний. Использование образцов со значительной разницей в толщине может привести к получению несравнимых между собой результатов.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</w:p>
    <w:p w:rsidR="00000000" w:rsidRDefault="00192DDB">
      <w:pPr>
        <w:pStyle w:val="FORMATTEXT"/>
        <w:ind w:firstLine="568"/>
        <w:jc w:val="both"/>
        <w:rPr>
          <w:color w:val="000001"/>
        </w:rPr>
      </w:pP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>4.8 </w:t>
      </w:r>
      <w:r>
        <w:rPr>
          <w:color w:val="000001"/>
        </w:rPr>
        <w:t>Компьютер и программное обеспечение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Для анализа получ</w:t>
      </w:r>
      <w:r>
        <w:rPr>
          <w:color w:val="000001"/>
        </w:rPr>
        <w:t>енных осциллографом данных следует использовать компьютер. Общее описание алгоритма вычисления приведено в приложении А.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>4.9 </w:t>
      </w:r>
      <w:r>
        <w:rPr>
          <w:color w:val="000001"/>
        </w:rPr>
        <w:t>Климатическая камера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Камера искусственного климата должна обеспечивать следующие режимы испытаний: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- относительная влажность </w:t>
      </w:r>
      <w:r>
        <w:rPr>
          <w:color w:val="000001"/>
        </w:rPr>
        <w:t>(12±3)% при температуре (23±2) °С;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относительная влажность (50±5)% при температуре (23±2) °С.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</w:p>
    <w:p w:rsidR="00000000" w:rsidRDefault="00192DDB">
      <w:pPr>
        <w:pStyle w:val="FORMATTEXT"/>
        <w:ind w:firstLine="568"/>
        <w:jc w:val="both"/>
        <w:rPr>
          <w:color w:val="000001"/>
        </w:rPr>
      </w:pPr>
    </w:p>
    <w:p w:rsidR="00000000" w:rsidRDefault="00192DDB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192DDB" w:rsidP="00192DDB">
      <w:pPr>
        <w:pStyle w:val="2"/>
        <w:rPr>
          <w:color w:val="000001"/>
        </w:rPr>
      </w:pPr>
      <w:r>
        <w:rPr>
          <w:b w:val="0"/>
          <w:bCs w:val="0"/>
          <w:color w:val="000001"/>
        </w:rPr>
        <w:t xml:space="preserve">      5 Процедура проверки формы импульса имитатора электростатического разряда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</w:p>
    <w:p w:rsidR="00000000" w:rsidRDefault="00192DDB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>Для проверки формы импульса тока (</w:t>
      </w:r>
      <w:r>
        <w:rPr>
          <w:noProof/>
          <w:color w:val="000001"/>
          <w:position w:val="-9"/>
        </w:rPr>
        <w:drawing>
          <wp:inline distT="0" distB="0" distL="0" distR="0">
            <wp:extent cx="177800" cy="241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)</w:t>
      </w:r>
      <w:r>
        <w:rPr>
          <w:color w:val="000001"/>
        </w:rPr>
        <w:t xml:space="preserve"> имитатора электростатического разряда используют следующую процедуру:</w:t>
      </w:r>
    </w:p>
    <w:p w:rsidR="00000000" w:rsidRDefault="00192DDB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а) соединяют описанный в 4.5.3 высоковольтный резистор, разрядный и заземляющий соединительные провода имитатора электростатического разряда, используя как можно меньшую длину кабелей</w:t>
      </w:r>
      <w:r>
        <w:rPr>
          <w:color w:val="000001"/>
        </w:rPr>
        <w:t xml:space="preserve"> (следует использовать такие же, как и в процедуре испытаний). Включают датчик тока вокруг вывода резистора, соединенного с заземляющим проводом имитатора электростатического разряда. Подсоединяют кабель разрядного электрода к выходному контакту имитатора,</w:t>
      </w:r>
      <w:r>
        <w:rPr>
          <w:color w:val="000001"/>
        </w:rPr>
        <w:t xml:space="preserve"> а заземляющий кабель электрода - к корпусу имитатора.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Примечание - Разрядный и заземляющий электроды не используют на данном этапе испытаний;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</w:p>
    <w:p w:rsidR="00000000" w:rsidRDefault="00192DDB">
      <w:pPr>
        <w:pStyle w:val="FORMATTEXT"/>
        <w:ind w:firstLine="568"/>
        <w:jc w:val="both"/>
        <w:rPr>
          <w:color w:val="000001"/>
        </w:rPr>
      </w:pP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б) соединяют датчик тока и запоминающий осциллограф и устанавливают входное сопротивление последнего на 50 </w:t>
      </w:r>
      <w:r>
        <w:rPr>
          <w:color w:val="000001"/>
        </w:rPr>
        <w:t>Ом (выравнивают полное сопротивление датчика и осциллоскопа);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в) устанавливают напряжение разряда имитатора электростатического разряда на 1000 В;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г) устанавливают цену деления горизонтальной шкалы времени осциллографа 5 нс и инициируют импульсный сигн</w:t>
      </w:r>
      <w:r>
        <w:rPr>
          <w:color w:val="000001"/>
        </w:rPr>
        <w:t>ал. Обращают внимание на длительность переднего фронта импульса, максимальный ток и флюктуации. Все значения должны быть в пределах, указанных в разделе 5д и на рисунке 3а;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>д) при необходимости настраивают уровень напряжения имитатора электростатического</w:t>
      </w:r>
      <w:r>
        <w:rPr>
          <w:color w:val="000001"/>
        </w:rPr>
        <w:t xml:space="preserve"> разряда до получения значения пикового тока (</w:t>
      </w:r>
      <w:r>
        <w:rPr>
          <w:noProof/>
          <w:color w:val="000001"/>
          <w:position w:val="-9"/>
        </w:rPr>
        <w:drawing>
          <wp:inline distT="0" distB="0" distL="0" distR="0">
            <wp:extent cx="177800" cy="2413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) 0,5 А ±10%. Это напряжение соответствует уровню разряда 1000 В и будет использоваться в разделе 7;</w:t>
      </w:r>
    </w:p>
    <w:p w:rsidR="00000000" w:rsidRDefault="00192DDB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е) устанавливают цену деления горизонтальной шкалы времени осциллографа </w:t>
      </w:r>
      <w:r>
        <w:rPr>
          <w:color w:val="000001"/>
        </w:rPr>
        <w:t>100 нс и обращают внимание на всю форму импульса тока. Импульс должен соответствовать требованию к затуханию (</w:t>
      </w:r>
      <w:r>
        <w:rPr>
          <w:noProof/>
          <w:color w:val="000001"/>
          <w:position w:val="-9"/>
        </w:rPr>
        <w:drawing>
          <wp:inline distT="0" distB="0" distL="0" distR="0">
            <wp:extent cx="1524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), как показано на рисунке 3б;</w:t>
      </w:r>
    </w:p>
    <w:p w:rsidR="00000000" w:rsidRDefault="00192DDB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>ж) с помощью компьютера анализируют получившуюся форму импульса тока. Программ</w:t>
      </w:r>
      <w:r>
        <w:rPr>
          <w:color w:val="000001"/>
        </w:rPr>
        <w:t>ное обеспечение должно обладать способностью рассчитывать энергию при различных сопротивлениях. На данном этапе процедуры испытаний сопротивление составляет около 2000 Ом (сопротивление имитатора электростатического разряда 1500 Ом и высоковольтного резист</w:t>
      </w:r>
      <w:r>
        <w:rPr>
          <w:color w:val="000001"/>
        </w:rPr>
        <w:t xml:space="preserve">ора 500 Ом). Энергия от разряда 1000 В (100 пФ) должна быть (50±6)% МДж, что следует из уравнения </w:t>
      </w:r>
      <w:r>
        <w:rPr>
          <w:noProof/>
          <w:color w:val="000001"/>
          <w:position w:val="-9"/>
        </w:rPr>
        <w:drawing>
          <wp:inline distT="0" distB="0" distL="0" distR="0">
            <wp:extent cx="7493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.</w:t>
      </w:r>
    </w:p>
    <w:p w:rsidR="00000000" w:rsidRDefault="00192DDB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</w:p>
    <w:p w:rsidR="00000000" w:rsidRDefault="00192DDB">
      <w:pPr>
        <w:pStyle w:val="FORMATTEXT"/>
        <w:ind w:firstLine="568"/>
        <w:jc w:val="both"/>
        <w:rPr>
          <w:color w:val="000001"/>
        </w:rPr>
      </w:pPr>
    </w:p>
    <w:p w:rsidR="00000000" w:rsidRDefault="00192DDB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192DDB" w:rsidP="00192DDB">
      <w:pPr>
        <w:pStyle w:val="2"/>
        <w:rPr>
          <w:color w:val="000001"/>
        </w:rPr>
      </w:pPr>
      <w:r>
        <w:rPr>
          <w:b w:val="0"/>
          <w:bCs w:val="0"/>
          <w:color w:val="000001"/>
        </w:rPr>
        <w:t xml:space="preserve">      6 Процедура проверки системы  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а) Подключают резистор 500 Ом между двух проводящих пластин емкостного зонда. </w:t>
      </w:r>
      <w:r>
        <w:rPr>
          <w:color w:val="000001"/>
        </w:rPr>
        <w:t xml:space="preserve">Помещают емкостный зонд между разрядным и заземляющим электродами. Удостоверяются, что разрядный и заземляющий электроды и емкостный зонд вертикально </w:t>
      </w:r>
      <w:r>
        <w:rPr>
          <w:color w:val="000001"/>
        </w:rPr>
        <w:lastRenderedPageBreak/>
        <w:t>выровнены и между ними есть хороший контакт;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б) подсоединяют датчик тока к запоминающему осциллографу и </w:t>
      </w:r>
      <w:r>
        <w:rPr>
          <w:color w:val="000001"/>
        </w:rPr>
        <w:t>устанавливают входное сопротивление последнего на 50 Ом;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в) устанавливают цену деления горизонтальной шкалы времени осциллографа 5 нс и инициируют импульсный сигнал 1000 В. Пиковый ток вследствие емкостной нагрузки на емкостный зонд не должен снизить пик</w:t>
      </w:r>
      <w:r>
        <w:rPr>
          <w:color w:val="000001"/>
        </w:rPr>
        <w:t>овый ток до меньшего, чем 0,42 А, значения из-за емкости емкостного зонда.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Примечание - Если показания выходят за указанный предел, проверяют емкостный зонд измерителем емкости и (или), если необходимо, изменяют длину проводов.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</w:p>
    <w:p w:rsidR="00000000" w:rsidRDefault="00192DDB">
      <w:pPr>
        <w:pStyle w:val="FORMATTEXT"/>
        <w:ind w:firstLine="568"/>
        <w:jc w:val="both"/>
        <w:rPr>
          <w:color w:val="000001"/>
        </w:rPr>
      </w:pPr>
    </w:p>
    <w:p w:rsidR="00000000" w:rsidRDefault="00192DDB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192DDB" w:rsidP="00192DDB">
      <w:pPr>
        <w:pStyle w:val="2"/>
        <w:rPr>
          <w:color w:val="000001"/>
        </w:rPr>
      </w:pPr>
      <w:r>
        <w:rPr>
          <w:b w:val="0"/>
          <w:bCs w:val="0"/>
          <w:color w:val="000001"/>
        </w:rPr>
        <w:t xml:space="preserve">      7 Процедура исп</w:t>
      </w:r>
      <w:r>
        <w:rPr>
          <w:b w:val="0"/>
          <w:bCs w:val="0"/>
          <w:color w:val="000001"/>
        </w:rPr>
        <w:t xml:space="preserve">ытаний и выдержки образцов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Процедура испытаний должна включать следующие операции: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а) помещают минимум шесть образцов испытуемых пакетов в климатическую камеру и выдерживают их не менее 48 ч при следующих условиях: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температура - (23±2) °С;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отно</w:t>
      </w:r>
      <w:r>
        <w:rPr>
          <w:color w:val="000001"/>
        </w:rPr>
        <w:t>сительная влажность - (12±3)%;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время выдержки - минимум 48 ч.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Помещают такое же количество образцов в климатическую камеру с параметрами: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температура - (23±2) °С;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относительная влажность - (50±3)%.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Выдерживают их не менее 48 ч.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Примечание</w:t>
      </w:r>
      <w:r>
        <w:rPr>
          <w:color w:val="000001"/>
        </w:rPr>
        <w:t> - Испытания должны проводиться в кондиционируемом помещении;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</w:p>
    <w:p w:rsidR="00000000" w:rsidRDefault="00192DDB">
      <w:pPr>
        <w:pStyle w:val="FORMATTEXT"/>
        <w:ind w:firstLine="568"/>
        <w:jc w:val="both"/>
        <w:rPr>
          <w:color w:val="000001"/>
        </w:rPr>
      </w:pP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б) помещают емкостный зонд в пакет 20х25 см таким образом, чтобы зонд был внутри пакета на 10 см и отцентрирован по отношению к сторонам пакета. Удостоверяются в хорошем контакте между элект</w:t>
      </w:r>
      <w:r>
        <w:rPr>
          <w:color w:val="000001"/>
        </w:rPr>
        <w:t>родами, пакетом и зондом. При использовании пакетов другого размера зонд должен находиться в их геометрическом центре;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в) устанавливают цену деления горизонтальной шкалы времени осциллографа в 50 нс. Если весь импульс не помещается на экран, изменяют цен</w:t>
      </w:r>
      <w:r>
        <w:rPr>
          <w:color w:val="000001"/>
        </w:rPr>
        <w:t>у деления горизонтальной шкалы времени;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>г) инициируют импульсный сигнал в 1000 В (или его эквивалент) согласно разделу 5д;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д) используя компьютер, рассчитывают и записывают значение энергии внутри пакета (устанавливают значение сопротивления в программ</w:t>
      </w:r>
      <w:r>
        <w:rPr>
          <w:color w:val="000001"/>
        </w:rPr>
        <w:t>ном обеспечении 500 Ом). Повторяют описанные в "б"-"г" действия пять раз для получения результатов измерений для каждого из шести пакетов.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Повторяют шаги "б"-"д" для пяти оставшихся образцов;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е) повторяют шаги "б"-"е" для выдержанных при влажности 50% </w:t>
      </w:r>
      <w:r>
        <w:rPr>
          <w:color w:val="000001"/>
        </w:rPr>
        <w:t>пакетов.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</w:p>
    <w:p w:rsidR="00000000" w:rsidRDefault="00192DDB">
      <w:pPr>
        <w:pStyle w:val="FORMATTEXT"/>
        <w:ind w:firstLine="568"/>
        <w:jc w:val="both"/>
        <w:rPr>
          <w:color w:val="000001"/>
        </w:rPr>
      </w:pPr>
    </w:p>
    <w:p w:rsidR="00000000" w:rsidRDefault="00192DDB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192DDB" w:rsidP="00192DDB">
      <w:pPr>
        <w:pStyle w:val="2"/>
        <w:rPr>
          <w:color w:val="000001"/>
        </w:rPr>
      </w:pPr>
      <w:r>
        <w:rPr>
          <w:b w:val="0"/>
          <w:bCs w:val="0"/>
          <w:color w:val="000001"/>
        </w:rPr>
        <w:t xml:space="preserve">      8 Отчет  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а) В отчете должны содержаться сведения о среднем, максимальном, минимальном и стандартном отклонении среди 36 результатов измерений для выдержанных при влажности 12% и такие же данные для выдержанных при влажности 50% пакето</w:t>
      </w:r>
      <w:r>
        <w:rPr>
          <w:color w:val="000001"/>
        </w:rPr>
        <w:t>в;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б) также записывают следующие сведения: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пиковый ток;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размер пакетов;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толщина пакетов;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время выдержки;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условия испытаний;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описание имитатора электростатического разряда (изготовитель, модель, серийный номер);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описание осцилл</w:t>
      </w:r>
      <w:r>
        <w:rPr>
          <w:color w:val="000001"/>
        </w:rPr>
        <w:t>ографа (производитель, модель, серийный номер, дата калибровки).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</w:p>
    <w:p w:rsidR="00000000" w:rsidRDefault="00192DDB">
      <w:pPr>
        <w:pStyle w:val="FORMATTEXT"/>
        <w:ind w:firstLine="568"/>
        <w:jc w:val="both"/>
        <w:rPr>
          <w:color w:val="000001"/>
        </w:rPr>
      </w:pPr>
    </w:p>
    <w:p w:rsidR="00000000" w:rsidRDefault="00192DDB">
      <w:pPr>
        <w:pStyle w:val="FORMATTEXT"/>
        <w:ind w:firstLine="568"/>
        <w:jc w:val="center"/>
        <w:rPr>
          <w:color w:val="000001"/>
        </w:rPr>
      </w:pPr>
      <w:r>
        <w:rPr>
          <w:noProof/>
          <w:color w:val="000001"/>
          <w:position w:val="-97"/>
        </w:rPr>
        <w:lastRenderedPageBreak/>
        <w:drawing>
          <wp:inline distT="0" distB="0" distL="0" distR="0">
            <wp:extent cx="5905500" cy="2463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 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Примечание 1 - Датчик тока описан в 4.4.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Примечание 2 - Резистор 500 Ом (R2) описан в 4.5.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Примечание 3 - Переключатель ПК1 отключен в течение 1</w:t>
      </w:r>
      <w:r>
        <w:rPr>
          <w:color w:val="000001"/>
        </w:rPr>
        <w:t>0-100 мс после периода передачи импульса для удостоверения, что электрод разряда не находится в заряженном состоянии. Переключатель должен быть включен по крайней мере в течение 10 мс перед передачей следующего импульса. R1 и ПК1 являются частью внутренней</w:t>
      </w:r>
      <w:r>
        <w:rPr>
          <w:color w:val="000001"/>
        </w:rPr>
        <w:t xml:space="preserve"> схемы имитатора электростатического разряда.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Примечание 4 - На рабочие характеристики измерителя сильно влияют паразитические емкостное сопротивление и индуктивность.     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</w:p>
    <w:p w:rsidR="00000000" w:rsidRDefault="00192DDB">
      <w:pPr>
        <w:pStyle w:val="FORMATTEXT"/>
        <w:ind w:firstLine="568"/>
        <w:jc w:val="both"/>
        <w:rPr>
          <w:color w:val="000001"/>
        </w:rPr>
      </w:pPr>
    </w:p>
    <w:p w:rsidR="00000000" w:rsidRDefault="00192DDB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>Рисунок 1 - Имитатор электростатического разряда      </w:t>
      </w:r>
    </w:p>
    <w:p w:rsidR="00000000" w:rsidRDefault="00192DDB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 xml:space="preserve">            </w:t>
      </w:r>
    </w:p>
    <w:p w:rsidR="00000000" w:rsidRDefault="00192DDB">
      <w:pPr>
        <w:pStyle w:val="TOPLEVELTEXT"/>
        <w:ind w:firstLine="568"/>
        <w:jc w:val="center"/>
        <w:rPr>
          <w:color w:val="000001"/>
        </w:rPr>
      </w:pPr>
      <w:r>
        <w:rPr>
          <w:color w:val="000001"/>
        </w:rPr>
        <w:t xml:space="preserve">  </w:t>
      </w:r>
    </w:p>
    <w:p w:rsidR="00000000" w:rsidRDefault="00192DDB">
      <w:pPr>
        <w:pStyle w:val="FORMATTEXT"/>
        <w:ind w:firstLine="568"/>
        <w:jc w:val="center"/>
        <w:rPr>
          <w:color w:val="000001"/>
        </w:rPr>
      </w:pPr>
      <w:r>
        <w:rPr>
          <w:noProof/>
          <w:color w:val="000001"/>
          <w:position w:val="-195"/>
        </w:rPr>
        <w:lastRenderedPageBreak/>
        <w:drawing>
          <wp:inline distT="0" distB="0" distL="0" distR="0">
            <wp:extent cx="5054600" cy="49657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496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92DDB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 xml:space="preserve">Рисунок 2 - Плоскопараллельный емкостный зонд      </w:t>
      </w:r>
    </w:p>
    <w:p w:rsidR="00000000" w:rsidRDefault="00192DDB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 xml:space="preserve">  </w:t>
      </w:r>
    </w:p>
    <w:p w:rsidR="00000000" w:rsidRDefault="00192DDB">
      <w:pPr>
        <w:pStyle w:val="TOPLEVELTEXT"/>
        <w:ind w:firstLine="568"/>
        <w:jc w:val="center"/>
        <w:rPr>
          <w:color w:val="000001"/>
        </w:rPr>
      </w:pPr>
      <w:r>
        <w:rPr>
          <w:color w:val="000001"/>
        </w:rPr>
        <w:t xml:space="preserve">         </w:t>
      </w:r>
    </w:p>
    <w:p w:rsidR="00000000" w:rsidRDefault="00192DDB">
      <w:pPr>
        <w:pStyle w:val="FORMATTEXT"/>
        <w:ind w:firstLine="568"/>
        <w:jc w:val="center"/>
        <w:rPr>
          <w:color w:val="000001"/>
        </w:rPr>
      </w:pPr>
      <w:r>
        <w:rPr>
          <w:noProof/>
          <w:color w:val="000001"/>
          <w:position w:val="-113"/>
        </w:rPr>
        <w:drawing>
          <wp:inline distT="0" distB="0" distL="0" distR="0">
            <wp:extent cx="4038600" cy="2882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92DDB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 xml:space="preserve">Рисунок 3а - Деление - 50 нс </w:t>
      </w:r>
    </w:p>
    <w:p w:rsidR="00000000" w:rsidRDefault="00192DDB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 xml:space="preserve">             </w:t>
      </w:r>
    </w:p>
    <w:p w:rsidR="00000000" w:rsidRDefault="00192DDB">
      <w:pPr>
        <w:pStyle w:val="TOPLEVELTEXT"/>
        <w:ind w:firstLine="568"/>
        <w:jc w:val="center"/>
        <w:rPr>
          <w:color w:val="000001"/>
        </w:rPr>
      </w:pPr>
      <w:r>
        <w:rPr>
          <w:color w:val="000001"/>
        </w:rPr>
        <w:t xml:space="preserve">   </w:t>
      </w:r>
    </w:p>
    <w:p w:rsidR="00000000" w:rsidRDefault="00192DDB">
      <w:pPr>
        <w:pStyle w:val="FORMATTEXT"/>
        <w:ind w:firstLine="568"/>
        <w:jc w:val="center"/>
        <w:rPr>
          <w:color w:val="000001"/>
        </w:rPr>
      </w:pPr>
      <w:r>
        <w:rPr>
          <w:noProof/>
          <w:color w:val="000001"/>
          <w:position w:val="-112"/>
        </w:rPr>
        <w:lastRenderedPageBreak/>
        <w:drawing>
          <wp:inline distT="0" distB="0" distL="0" distR="0">
            <wp:extent cx="4140200" cy="2844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 </w:t>
      </w:r>
    </w:p>
    <w:p w:rsidR="00000000" w:rsidRDefault="00192DDB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 xml:space="preserve"> Рисунок 3б - Деление 100 нс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Примечание 1 - Форма кривой тока должна измеряться согласно разделу 5.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Примечание 2 - Форма кривой тока должна обладать следующими характеристиками: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>- время нарастания импульса (</w:t>
      </w:r>
      <w:r>
        <w:rPr>
          <w:noProof/>
          <w:color w:val="000001"/>
          <w:position w:val="-8"/>
        </w:rPr>
        <w:drawing>
          <wp:inline distT="0" distB="0" distL="0" distR="0">
            <wp:extent cx="139700" cy="215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): 5-20 нс;</w:t>
      </w:r>
    </w:p>
    <w:p w:rsidR="00000000" w:rsidRDefault="00192DDB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>- время затухания импульса (</w:t>
      </w:r>
      <w:r>
        <w:rPr>
          <w:noProof/>
          <w:color w:val="000001"/>
          <w:position w:val="-9"/>
        </w:rPr>
        <w:drawing>
          <wp:inline distT="0" distB="0" distL="0" distR="0">
            <wp:extent cx="1524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): (200±20) нс;</w:t>
      </w:r>
    </w:p>
    <w:p w:rsidR="00000000" w:rsidRDefault="00192DDB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>- размах колебаний (</w:t>
      </w:r>
      <w:r>
        <w:rPr>
          <w:noProof/>
          <w:color w:val="000001"/>
          <w:position w:val="-8"/>
        </w:rPr>
        <w:drawing>
          <wp:inline distT="0" distB="0" distL="0" distR="0">
            <wp:extent cx="203200" cy="21590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) должен быть менее 15% от </w:t>
      </w:r>
      <w:r>
        <w:rPr>
          <w:noProof/>
          <w:color w:val="000001"/>
          <w:position w:val="-8"/>
        </w:rPr>
        <w:drawing>
          <wp:inline distT="0" distB="0" distL="0" distR="0">
            <wp:extent cx="190500" cy="2159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, а также на </w:t>
      </w:r>
      <w:r>
        <w:rPr>
          <w:color w:val="000001"/>
        </w:rPr>
        <w:t>протяжении 100 нс после начала импульса колебаний наблюдаться не должно;</w:t>
      </w:r>
    </w:p>
    <w:p w:rsidR="00000000" w:rsidRDefault="00192DDB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>- максимум тока (</w:t>
      </w:r>
      <w:r>
        <w:rPr>
          <w:noProof/>
          <w:color w:val="000001"/>
          <w:position w:val="-8"/>
        </w:rPr>
        <w:drawing>
          <wp:inline distT="0" distB="0" distL="0" distR="0">
            <wp:extent cx="190500" cy="2159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) должен находиться в пределах ±10% указанного в разделе 5д значения.</w:t>
      </w:r>
    </w:p>
    <w:p w:rsidR="00000000" w:rsidRDefault="00192DDB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 xml:space="preserve">Рисунок 3 - Форма кривой тока через резистор 500 Ом </w:t>
      </w:r>
    </w:p>
    <w:p w:rsidR="00000000" w:rsidRDefault="00192DDB">
      <w:pPr>
        <w:pStyle w:val="FORMATTEXT"/>
        <w:ind w:firstLine="568"/>
        <w:jc w:val="center"/>
        <w:rPr>
          <w:color w:val="000001"/>
        </w:rPr>
      </w:pPr>
    </w:p>
    <w:p w:rsidR="00000000" w:rsidRDefault="00192DDB" w:rsidP="00192DDB">
      <w:pPr>
        <w:pStyle w:val="2"/>
        <w:rPr>
          <w:color w:val="000001"/>
        </w:rPr>
      </w:pPr>
      <w:r>
        <w:rPr>
          <w:color w:val="000001"/>
        </w:rPr>
        <w:t>При</w:t>
      </w:r>
      <w:r>
        <w:rPr>
          <w:color w:val="000001"/>
        </w:rPr>
        <w:t>ложение А</w:t>
      </w:r>
    </w:p>
    <w:p w:rsidR="00000000" w:rsidRDefault="00192DDB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color w:val="000001"/>
        </w:rPr>
        <w:t xml:space="preserve"> (справочное) </w:t>
      </w:r>
    </w:p>
    <w:p w:rsidR="00000000" w:rsidRDefault="00192DDB">
      <w:pPr>
        <w:pStyle w:val="HEADERTEXT"/>
        <w:ind w:firstLine="568"/>
        <w:jc w:val="center"/>
        <w:rPr>
          <w:b/>
          <w:bCs/>
          <w:color w:val="000001"/>
        </w:rPr>
      </w:pPr>
    </w:p>
    <w:p w:rsidR="00000000" w:rsidRDefault="00192DDB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192DDB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Алгоритм вычисления энергии электростатического разряда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Существует несколько способов определения энергии по описанной в настоящем стандарте процедуре испытаний. Можно приобрести систему, которая автоматически вычисляет </w:t>
      </w:r>
      <w:r>
        <w:rPr>
          <w:color w:val="000001"/>
        </w:rPr>
        <w:t>энергию. Если энергия рассчитывается с помощью универсального компьютера, то необходимо выполнить следующий алгоритм вычислений.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Примечание 1 - При разработке системы обработки данных важно понимать и принимать во внимание различия между нулем осциллогра</w:t>
      </w:r>
      <w:r>
        <w:rPr>
          <w:color w:val="000001"/>
        </w:rPr>
        <w:t xml:space="preserve">фа (или центральной точки экрана) и нулем полученной формы сигнала. Например, если полученная форма сигнала находится на одну позицию выше нулевой линии осциллографа, эта область должна быть </w:t>
      </w:r>
      <w:r>
        <w:rPr>
          <w:color w:val="000001"/>
        </w:rPr>
        <w:lastRenderedPageBreak/>
        <w:t>вычтена из рассчитанной области импульса.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</w:p>
    <w:p w:rsidR="00000000" w:rsidRDefault="00192DDB">
      <w:pPr>
        <w:pStyle w:val="FORMATTEXT"/>
        <w:ind w:firstLine="568"/>
        <w:jc w:val="both"/>
        <w:rPr>
          <w:color w:val="000001"/>
        </w:rPr>
      </w:pP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Для определения эне</w:t>
      </w:r>
      <w:r>
        <w:rPr>
          <w:color w:val="000001"/>
        </w:rPr>
        <w:t>ргии программа выполняет следующие шаги: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1) Загрузка данных из запоминающего осциллографа.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>2) Деление значения напряжения, полученного осциллографом, на коэффициент для перевода значения в ток (</w:t>
      </w:r>
      <w:r>
        <w:rPr>
          <w:noProof/>
          <w:color w:val="000001"/>
          <w:position w:val="-6"/>
        </w:rPr>
        <w:drawing>
          <wp:inline distT="0" distB="0" distL="0" distR="0">
            <wp:extent cx="127000" cy="165100"/>
            <wp:effectExtent l="0" t="0" r="635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).</w:t>
      </w:r>
    </w:p>
    <w:p w:rsidR="00000000" w:rsidRDefault="00192DDB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Примечание 2 - Вел</w:t>
      </w:r>
      <w:r>
        <w:rPr>
          <w:color w:val="000001"/>
        </w:rPr>
        <w:t>ичина коэффициента зависит от применяемого датчика.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</w:p>
    <w:p w:rsidR="00000000" w:rsidRDefault="00192DDB">
      <w:pPr>
        <w:pStyle w:val="FORMATTEXT"/>
        <w:ind w:firstLine="568"/>
        <w:jc w:val="both"/>
        <w:rPr>
          <w:color w:val="000001"/>
        </w:rPr>
      </w:pP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3) Считывание значений тока и возведение их в квадрат.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4) Расчет интеграла квадрата тока по времени импульса </w:t>
      </w:r>
      <w:r>
        <w:rPr>
          <w:noProof/>
          <w:color w:val="000001"/>
          <w:position w:val="-6"/>
        </w:rPr>
        <w:drawing>
          <wp:inline distT="0" distB="0" distL="0" distR="0">
            <wp:extent cx="88900" cy="152400"/>
            <wp:effectExtent l="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.</w:t>
      </w:r>
    </w:p>
    <w:p w:rsidR="00000000" w:rsidRDefault="00192DDB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5) Умножение интеграла квадрата тока импульса на </w:t>
      </w:r>
      <w:r>
        <w:rPr>
          <w:color w:val="000001"/>
        </w:rPr>
        <w:t xml:space="preserve">значение сопротивления. Например, при подсчете энергии от имитатора электростатического разряда сопротивление составляет 2000 Ом (сопротивление последовательно расположенных высоковольтного резистора в 500 Ом и имитатора электростатического разряда в 1500 </w:t>
      </w:r>
      <w:r>
        <w:rPr>
          <w:color w:val="000001"/>
        </w:rPr>
        <w:t>Ом).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Используемое при расчете энергии системы пакетов значение сопротивления составляет 500 Ом.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Вышеприведенное описание алгоритма может быть выражено формулой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center"/>
        <w:rPr>
          <w:color w:val="000001"/>
        </w:rPr>
      </w:pPr>
      <w:r>
        <w:rPr>
          <w:noProof/>
          <w:color w:val="000001"/>
          <w:position w:val="-16"/>
        </w:rPr>
        <w:drawing>
          <wp:inline distT="0" distB="0" distL="0" distR="0">
            <wp:extent cx="1384300" cy="431800"/>
            <wp:effectExtent l="0" t="0" r="635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,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</w:p>
    <w:p w:rsidR="00000000" w:rsidRDefault="00192DDB">
      <w:pPr>
        <w:pStyle w:val="FORMATTEXT"/>
        <w:ind w:firstLine="568"/>
        <w:jc w:val="both"/>
        <w:rPr>
          <w:color w:val="000001"/>
        </w:rPr>
      </w:pP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где </w:t>
      </w:r>
      <w:r>
        <w:rPr>
          <w:noProof/>
          <w:color w:val="000001"/>
          <w:position w:val="-6"/>
        </w:rPr>
        <w:drawing>
          <wp:inline distT="0" distB="0" distL="0" distR="0">
            <wp:extent cx="152400" cy="165100"/>
            <wp:effectExtent l="0" t="0" r="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- значение сопротивления цепи, Ом;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      </w:t>
      </w:r>
      <w:r>
        <w:rPr>
          <w:noProof/>
          <w:color w:val="000001"/>
          <w:position w:val="-6"/>
        </w:rPr>
        <w:drawing>
          <wp:inline distT="0" distB="0" distL="0" distR="0">
            <wp:extent cx="88900" cy="152400"/>
            <wp:effectExtent l="0" t="0" r="635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 - время между отсчетами, с;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6"/>
        </w:rPr>
        <w:drawing>
          <wp:inline distT="0" distB="0" distL="0" distR="0">
            <wp:extent cx="127000" cy="165100"/>
            <wp:effectExtent l="0" t="0" r="635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- ток датчика, А;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92DD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5"/>
        </w:rPr>
        <w:drawing>
          <wp:inline distT="0" distB="0" distL="0" distR="0">
            <wp:extent cx="127000" cy="139700"/>
            <wp:effectExtent l="0" t="0" r="635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- общее количество отсчетов.</w:t>
      </w:r>
    </w:p>
    <w:p w:rsidR="00000000" w:rsidRDefault="00192DDB">
      <w:pPr>
        <w:pStyle w:val="FORMATTEXT"/>
        <w:ind w:firstLine="568"/>
        <w:jc w:val="both"/>
        <w:rPr>
          <w:color w:val="000001"/>
          <w:lang w:val="en-US"/>
        </w:rPr>
      </w:pPr>
    </w:p>
    <w:p w:rsidR="00192DDB" w:rsidRPr="00192DDB" w:rsidRDefault="00192DDB">
      <w:pPr>
        <w:pStyle w:val="FORMATTEXT"/>
        <w:ind w:firstLine="568"/>
        <w:jc w:val="both"/>
        <w:rPr>
          <w:lang w:val="en-US"/>
        </w:rPr>
      </w:pPr>
    </w:p>
    <w:sectPr w:rsidR="00192DDB" w:rsidRPr="00192DDB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DB"/>
    <w:rsid w:val="0019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2D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2D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92D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92DDB"/>
    <w:rPr>
      <w:rFonts w:asciiTheme="majorHAnsi" w:eastAsiaTheme="majorEastAsia" w:hAnsiTheme="majorHAnsi" w:cstheme="majorBidi"/>
      <w:b/>
      <w:bCs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2D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2D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92D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92DDB"/>
    <w:rPr>
      <w:rFonts w:asciiTheme="majorHAnsi" w:eastAsiaTheme="majorEastAsia" w:hAnsiTheme="majorHAnsi" w:cstheme="majorBidi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Р 53734.4.8-2012 (МЭК 61340-4-8:2010) Электростатика. Часть 4.8. Методы испытаний для прикладных задач. Экранирование разрядов. Пакеты </vt:lpstr>
    </vt:vector>
  </TitlesOfParts>
  <Company>Megasoftware GrouP™</Company>
  <LinksUpToDate>false</LinksUpToDate>
  <CharactersWithSpaces>15535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53734.4.8-2012 (МЭК 61340-4-8:2010) Электростатика. Часть 4.8. Методы испытаний для прикладных задач. Экранирование разрядов. Пакеты</dc:title>
  <dc:creator>Администратор</dc:creator>
  <cp:lastModifiedBy>Администратор</cp:lastModifiedBy>
  <cp:revision>2</cp:revision>
  <dcterms:created xsi:type="dcterms:W3CDTF">2014-03-28T03:58:00Z</dcterms:created>
  <dcterms:modified xsi:type="dcterms:W3CDTF">2014-03-28T03:58:00Z</dcterms:modified>
</cp:coreProperties>
</file>